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21242E">
        <w:rPr>
          <w:rFonts w:ascii="Times New Roman" w:hAnsi="Times New Roman" w:cs="Times New Roman"/>
          <w:iCs/>
          <w:sz w:val="28"/>
          <w:szCs w:val="28"/>
        </w:rPr>
        <w:t>Zał. Nr 6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335EC0" w:rsidRPr="00B73525" w:rsidRDefault="003371B0" w:rsidP="00335EC0">
      <w:pPr>
        <w:autoSpaceDE w:val="0"/>
        <w:jc w:val="both"/>
        <w:rPr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335EC0" w:rsidRPr="00B73525">
        <w:rPr>
          <w:b/>
          <w:bCs/>
          <w:sz w:val="28"/>
          <w:szCs w:val="28"/>
        </w:rPr>
        <w:t>„Modernizacja stacji uzdatniania wody w Sierzchowach</w:t>
      </w:r>
      <w:r w:rsidR="00335EC0">
        <w:rPr>
          <w:b/>
          <w:bCs/>
          <w:sz w:val="28"/>
          <w:szCs w:val="28"/>
        </w:rPr>
        <w:t>- poprawa jakości wody II etap</w:t>
      </w:r>
      <w:r w:rsidR="00335EC0" w:rsidRPr="00B73525">
        <w:rPr>
          <w:b/>
          <w:bCs/>
          <w:sz w:val="28"/>
          <w:szCs w:val="28"/>
        </w:rPr>
        <w:t xml:space="preserve">” </w:t>
      </w:r>
    </w:p>
    <w:p w:rsid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Przedmiotem zamówienia jest rozbudowa wraz z przebudową Stacji uzdatniania wody                     w miejscowości Sierzchowy, w formule „zaprojektuj i wybuduj”, o zdolności produkcji wody uzdatnionej w ilości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</w:t>
      </w:r>
      <w:r w:rsidRPr="0021242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60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 oraz wydajności pompowni drugiego stopnia w wielkości 100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a) wykonanie kompletnej, dokumentacji projektowo-kosztorysowej rozbudowy i przebudowy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SUW w Sierzchowach, na którą składają się następujące elementy, tj.: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>- uzyskanie aktualnej mapy do celów projektowych w skali 1:500,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 xml:space="preserve">- przygotowanie wniosku w celu uzyskania decyzji o środowiskowych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uwarunkowaniach realizacji inwestycji,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>- przygotowanie wniosku w celu uzyskania decyzji lokalizacyjnej,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  <w:t xml:space="preserve">- opracowanie dokumentacji budowlanej wielobranżowej wraz ze wszystkimi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niezbędnymi opiniami i uzgodnieniami niezbędnymi do uzyskania pozwolenia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budowę, składającej się z następujących elementów, tj.: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branży architektonicznej i konstrukcyjnej, przebudowy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rozbudowy istniejącego budynku SUW, dla potrzeb modernizacji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istniejącej instalacji technologicznej uzdatniania wody.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Projektowana nowa część obiektu, powinna być zespolona z istniejącym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budynkiem, a zastosowane rozwiązania powinny umożliwiać komunikację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pomiędzy pomieszczeniami.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przyjętych rozwiązań, należy uwzględnić również wydzielone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pomieszczenia dla węzła wc i chlorowni oraz wymianę stolarki.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dwóch fundamentów żelbetowych o średnicy d-4800 mm,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pod posadowienie stalowych zbiorników retencyjnych stalowych wody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 xml:space="preserve"> każdego z nich,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Zbiorniki stalowe, powinny być wykonane o konstrukcji jednolitej spawanej.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Nie dopuszcza się zbiorników wykonywanych z elementów skręcanych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budowie oraz zbiorników z wkładką gumową, kontaktującą się z wodą.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wewnętrznych, powinna stanowić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farba posiadająca atest PZH, do kontaktów z wodą spożywczą.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brązowym.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przebudowy istniejącego odstojnika wód popłucznych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wraz z budową nowego systemu odprowadzenia wód popłucznych do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gruntu.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rozbudowy istniejącego systemu filtracyjnego, o budowę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drugiego stopnia napowietrzania ciśnieniowego wody oraz filtracji,            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 zastosowaniem złóż żwirowych oraz katalitycznych. Grubość warstwy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katalitycznej, minimum 60 cm.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Projekt powinien uwzględniać także wyposażenie instalacji technologicznej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projektowanej oraz istniejącej, w takie elementy jak: odpowietrzniki filtrów 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aeratorów, rotametry, wodomierze wody surowej, płucznej i uzdatnionej,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manometry, zastosowanie armatury z napędem ręcznym, o konstrukcji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umożliwiającej w przyszłości zamienne zastosowanie napędów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elektrycznych lub pneumatycznych, dostarczanych przez tego samego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producenta lub dystrybutora.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Przyjęte rozwiązania powinny umożliwiać w przyszłości automatyzację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dokumentacji należy również uwzględnić dostawę oraz montaż nowych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agregatów sprężarkowych bezolejowych o wydajności min. 20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/h,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ciśnieniu 8 bar, montowanych na zbiornikach zapasowych o pojemności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minimum 120 l.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Płukanie złóż filtracyjnych, należy prowadzić z zastosowaniem powietrza płucznego pochodzącego z dmuchawy oraz wodą uzdatnioną.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pompowni drugiego stopnia, wraz z wymianą pomp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głębinowych na ujęciu wody, na które składa się zespół dwóch studni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głębinowych.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Statyczne lustro wody, kształtuje się na poziomie 13-14 m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p.p.t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..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rozwiązaniach projektowych, należy uwzględnić pełną wymianę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istniejącego wyposażenia obudów studni oraz ich remont.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czterech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pomp roboczych i jednej rezerwowej.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80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>Sterowanie pracą zestawu realizowane powinno być w sposób automatyczny, w stosunku do rozbiorów chwilowych, za pośrednictwem sterownika współpracującego z przetwornicami częstotliwości obrotów silników pomp.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instalacji elektrycznych, sterowniczych oraz rozdzielnicy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zagospodarowania terenu, uwzględniający nasadzenia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zadrzewienie terenu SUW.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projekt dróg i placów manewrowych na terenie obiektu.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projekt wymiany częściowej ogrodzenia SUW.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projekt budowlany sieci przyobiektowych wod-kan oraz zbiorników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bezodpływowych ścieków sanitarnych z węzła wc oraz z ścieków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pochodzących z chlorowni.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operatu wodno-prawnego, wraz z uzyskaniem pozwolenia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wodno-prawnego,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Informacja o wymaganiach bezpieczeństwa i ochrony zdrowia - 3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egzemplarze w wersji papierowej oraz 1 egzemplarz w wersji elektronicznej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na płycie CD w formacie PDF dołączonej do projektu remontu.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kosztorysy inwestorskie–2 egzemplarze w wersji papierowej oraz 1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egzemplarz w wersji elektronicznej na płycie CD w formacie PDF, 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Specyfikacja techniczna wykonania i odbioru robót - 2 w wersji papierowej </w:t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12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oraz 1 egzemplarz w wersji elektronicznej na płycie CD w formacie PDF.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b) realizacja robót wykonawczych na terenie SUW, obejmująca następujący zakres prac, tj.: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przebudowa istniejącego budynku SUW wraz z jego rozbudową, dla  potrzeb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modernizacji istniejącej instalacji technologicznej uzdatniania wody.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</w:t>
      </w: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Nowa część obiektu, powinna być zespolona z istniejącym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budynkiem, a zastosowane rozwiązania powinny umożliwiać komunikację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pomiędzy pomieszczeniami istniejącymi i nowobudowanymi.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przyjętych rozwiązań, należy uwzględnić wydzielone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pomieszczenia dla węzła wc i chlorowni oraz wymianę stolarki.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budowę dwóch fundamentów żelbetowych o średnicy d-4800 mm,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pod posadowienie stalowych zbiorników retencyjnych stalowych wody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 xml:space="preserve"> każdego z nich,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-  montaż zbiornika stalowego o pojemności </w:t>
      </w:r>
      <w:r w:rsidRPr="0021242E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21242E">
        <w:rPr>
          <w:rFonts w:ascii="Times New Roman" w:hAnsi="Times New Roman" w:cs="Times New Roman"/>
          <w:sz w:val="24"/>
          <w:szCs w:val="24"/>
        </w:rPr>
        <w:t>, w wielkości 150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Zbiornik, powinien być wykonany o konstrukcji stalowej jednolitej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spawanej.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Nie dopuszcza się zastosowania zbiornika wykonywanego z elementów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skręcanych na budowie oraz zbiornika z wkładką gumową, kontaktującą się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 wodą.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 zbiornika, powinna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stanowić farba posiadająca atest PZH, do kontaktów z wodą spożywczą.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uzgodnionym z Zamawiającym.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prac obejmujących przebudowę istniejącego odstojnika wód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popłucznych wraz z budową nowego systemu odprowadzenia oczyszczonych </w:t>
      </w:r>
    </w:p>
    <w:p w:rsidR="0021242E" w:rsidRP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wód popłucznych do gruntu.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rozbudowę istniejącego systemu filtracyjnego, o budowę drugiego stopnia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napowietrzania ciśnieniowego wody oraz filtracji, z zastosowaniem złóż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żwirowych oraz katalitycznych, o grubości warstwy katalitycznej min. 60 cm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Zakres robót, powinien uwzględniać także, wyposażenie instalacji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technologicznej nowoprojektowanej oraz istniejącej, w takie elementy jak: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odpowietrzniki filtrów i aeratorów, rotametry, wodomierze wody surowej,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płucznej i uzdatnionej, manometry, zastosowanie armatury z napędem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ręcznym, o konstrukcji umożliwiającej w przyszłości zamienne zastosowanie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napędów elektrycznych lub pneumatycznych, dostarczanych przez tego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samego producenta lub dystrybutora.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Przyjęte rozwiązania powinny umożliwiać w przyszłości automatyzację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ramach prac wykonawczych, uwzględnić należy dostawę oraz montaż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wraz z instalacjami rurowymi, nowych agregatów sprężarkowych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bezolejowych o wydajności min. 20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/h, ciśnieniu 8 bar, montowanych na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zbiornikach zapasowych o pojemności minimum 120 l.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Płukanie złóż filtracyjnych, należy prowadzić z zastosowaniem powietrza płucznego pochodzącego z dmuchawy oraz wodą uzdatnioną.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budowę pompowni drugiego stopnia, wraz z wymianą pomp </w:t>
      </w:r>
    </w:p>
    <w:p w:rsidR="0021242E" w:rsidRPr="0021242E" w:rsidRDefault="0021242E" w:rsidP="0021242E">
      <w:pPr>
        <w:spacing w:after="0" w:line="240" w:lineRule="auto"/>
        <w:ind w:left="1605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głębinowych na ujęciu wody, na które składa się zespół czynnych dwóch studni głębinowych.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Statyczne lustro wody w studniach głębinowych, kształtuje się na poziomie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13-14 m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p.p.t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 xml:space="preserve">., depresja na poziomie 1,0 m, zasoby eksploatacyjne na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poziomie 84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W studniach należy zastosować pompy głębinowe, o wydajności </w:t>
      </w:r>
    </w:p>
    <w:p w:rsidR="0021242E" w:rsidRPr="0021242E" w:rsidRDefault="0021242E" w:rsidP="0021242E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dostosowanej do produkcji wody uzdatnionej, tj. na poziomie 60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 xml:space="preserve">/h.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W rozwiązaniach projektowych, należy uwzględnić pełną wymianę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istniejącego wyposażenia obudów studni oraz ich remont.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czterech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pomp roboczych i jednej rezerwowej. Pompy zestawu powinny być jako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pionowe.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>= 100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21242E" w:rsidRPr="0021242E" w:rsidRDefault="0021242E" w:rsidP="0021242E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Sterowanie pracą zestawu realizowane powinno być w sposób automatyczny, w stosunku do rozbiorów chwilowych, za pośrednictwem sterownika współpracującego z przetwornicami </w:t>
      </w:r>
      <w:proofErr w:type="spellStart"/>
      <w:r w:rsidRPr="0021242E">
        <w:rPr>
          <w:rFonts w:ascii="Times New Roman" w:hAnsi="Times New Roman" w:cs="Times New Roman"/>
          <w:sz w:val="24"/>
          <w:szCs w:val="24"/>
        </w:rPr>
        <w:t>czestotliwości</w:t>
      </w:r>
      <w:proofErr w:type="spellEnd"/>
      <w:r w:rsidRPr="0021242E">
        <w:rPr>
          <w:rFonts w:ascii="Times New Roman" w:hAnsi="Times New Roman" w:cs="Times New Roman"/>
          <w:sz w:val="24"/>
          <w:szCs w:val="24"/>
        </w:rPr>
        <w:t xml:space="preserve"> obrotów silników pomp.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instalacji elektrycznych, sterowniczych oraz rozdzielnicy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elektrycznej.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zagospodarowania terenu, uwzględniające nasadzenia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zadrzewienie terenu SUW,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>-  wykonanie dróg i placów manewrowych na terenie obiektu,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wykonanie częściowej wymiany ogrodzenia SUW, wraz bramą wjazdową            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i furtką.</w:t>
      </w:r>
    </w:p>
    <w:p w:rsidR="0021242E" w:rsidRP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-  wykonanie sieci przyobiektowych wod-kan oraz zbiorników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bezodpływowych ścieków sanitarnych z węzła wc oraz z ścieków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                        pochodzących z chlorowni.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ab/>
      </w:r>
      <w:r w:rsidRPr="0021242E">
        <w:rPr>
          <w:rFonts w:ascii="Times New Roman" w:hAnsi="Times New Roman" w:cs="Times New Roman"/>
          <w:sz w:val="24"/>
          <w:szCs w:val="24"/>
        </w:rPr>
        <w:tab/>
        <w:t xml:space="preserve">-  wyposażenie budynku SUW w niezbędne instalacje wentylacji mechanicznej </w:t>
      </w:r>
    </w:p>
    <w:p w:rsidR="0021242E" w:rsidRPr="0021242E" w:rsidRDefault="0021242E" w:rsidP="0021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oraz grawitacyjnej, grzejniki elektryczne oraz cztery osuszacze powietrza,</w:t>
      </w:r>
    </w:p>
    <w:p w:rsid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   o wydajności min. 300 m</w:t>
      </w:r>
      <w:r w:rsidRPr="00212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42E">
        <w:rPr>
          <w:rFonts w:ascii="Times New Roman" w:hAnsi="Times New Roman" w:cs="Times New Roman"/>
          <w:sz w:val="24"/>
          <w:szCs w:val="24"/>
        </w:rPr>
        <w:t>/h.</w:t>
      </w:r>
    </w:p>
    <w:p w:rsid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21242E" w:rsidRPr="0021242E" w:rsidRDefault="0021242E" w:rsidP="00212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bCs/>
          <w:sz w:val="24"/>
          <w:szCs w:val="24"/>
        </w:rPr>
        <w:t xml:space="preserve">Cena jest ryczałtowa </w:t>
      </w:r>
      <w:r w:rsidRPr="0021242E">
        <w:rPr>
          <w:rFonts w:ascii="Times New Roman" w:hAnsi="Times New Roman" w:cs="Times New Roman"/>
          <w:b/>
          <w:sz w:val="24"/>
          <w:szCs w:val="24"/>
        </w:rPr>
        <w:t xml:space="preserve">tj. jej cena nie podlega zmianie w trakcie realizacji.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sz w:val="24"/>
          <w:szCs w:val="24"/>
        </w:rPr>
        <w:t>Zamawiaj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21242E">
        <w:rPr>
          <w:rFonts w:ascii="Times New Roman" w:hAnsi="Times New Roman" w:cs="Times New Roman"/>
          <w:b/>
          <w:sz w:val="24"/>
          <w:szCs w:val="24"/>
        </w:rPr>
        <w:t>cy wymaga udzielenia przez Wykonawc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212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 </w:t>
      </w:r>
      <w:r w:rsidRPr="0021242E">
        <w:rPr>
          <w:rFonts w:ascii="Times New Roman" w:hAnsi="Times New Roman" w:cs="Times New Roman"/>
          <w:b/>
          <w:sz w:val="24"/>
          <w:szCs w:val="24"/>
        </w:rPr>
        <w:t>miesięcznej gwarancji jako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21242E">
        <w:rPr>
          <w:rFonts w:ascii="Times New Roman" w:hAnsi="Times New Roman" w:cs="Times New Roman"/>
          <w:b/>
          <w:sz w:val="24"/>
          <w:szCs w:val="24"/>
        </w:rPr>
        <w:t>ci. Gwarancja rozpoczyna swój bieg od daty odbioru końcowego</w:t>
      </w:r>
      <w:r w:rsidRPr="0021242E">
        <w:rPr>
          <w:rFonts w:ascii="Times New Roman" w:hAnsi="Times New Roman" w:cs="Times New Roman"/>
          <w:b/>
        </w:rPr>
        <w:t xml:space="preserve">. </w:t>
      </w:r>
      <w:r w:rsidRPr="0021242E">
        <w:rPr>
          <w:rFonts w:ascii="Times New Roman" w:hAnsi="Times New Roman" w:cs="Times New Roman"/>
          <w:b/>
          <w:sz w:val="24"/>
          <w:szCs w:val="24"/>
        </w:rPr>
        <w:t>Wykonawca jest odpowiedzialny z tytułu gwarancji za wady fizyczne przedmiotu umowy istniejące w czasie dokonywania czynności odbioru oraz za wady powstałe po odbiorze, z  przyczyn tkwiących w wykonanym przedmiocie umowy w chwili odbioru.</w:t>
      </w:r>
    </w:p>
    <w:p w:rsidR="0021242E" w:rsidRPr="0021242E" w:rsidRDefault="0021242E" w:rsidP="0021242E">
      <w:pPr>
        <w:tabs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42E">
        <w:rPr>
          <w:rFonts w:ascii="Times New Roman" w:hAnsi="Times New Roman" w:cs="Times New Roman"/>
          <w:b/>
          <w:sz w:val="24"/>
          <w:szCs w:val="24"/>
        </w:rPr>
        <w:t>Zamawiający, wymaga uzyskania parametrów jakościowych wody uzdatnionej, zgodnie z wymogami odpowiadającymi wodzie przeznaczonej na cele spożywcze przez okres minimum 12 miesięcy.</w:t>
      </w:r>
      <w:r w:rsidRPr="002124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Wykonawca przekaże projekty budowlane wraz z opracowaniami branżowymi oraz przedmiar robót i kosztorys inwestorski w 2 egz. oraz w formie elektronicznej do zaopiniowania przez Zamawiającego przed złożeniem do pozwolenia na budowę.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Zamawiający zastrzega sobie prawo wprowadzenia zmian w stosunku do zastosowanych przez Wykonawcę rozwiązań.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Zamawiający w ciągu 7 dni kalendarzowych, od złożenia do zaopiniowania, zobowiązuje się do przesłania Wykonawcy zaświadczenia o przyjęciu dokumentacji bez zastrzeżeń, lub zgłoszenia uwag do dokumentacji.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Odebranie przez Zamawiającego dokumentacji budowlanej potwierdzone podpisaniem protokołu bezusterkowego odbioru jest warunkiem przekazania Wykonawcy placu bodowy."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Odbioru robót budowlanych dokonuje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cy i wyznaczeni przez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cego przedstawiciele w obecno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242E">
        <w:rPr>
          <w:rFonts w:ascii="Times New Roman" w:hAnsi="Times New Roman" w:cs="Times New Roman"/>
          <w:sz w:val="24"/>
          <w:szCs w:val="24"/>
        </w:rPr>
        <w:t>ci Wykonawcy. Odbiór końcowy dostaw zostanie przeprowadzony przez Zamawiającego w ciągu 14 dni, od daty pisemnego zgłoszenia ich do odbioru. Do zgłoszenia zako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1242E">
        <w:rPr>
          <w:rFonts w:ascii="Times New Roman" w:hAnsi="Times New Roman" w:cs="Times New Roman"/>
          <w:sz w:val="24"/>
          <w:szCs w:val="24"/>
        </w:rPr>
        <w:t>czenia robót Wykonawca zał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cza dokumenty wymagane ustawami i wydanymi na ich podstawie przepisami wykonawczymi.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Rozliczenie wynagrodzenia za wykonanie przedmiotu umowy nastąpi na podstawie faktury końcowej za całość wykonanych prac. Termin płatności faktur wynosi 30 dni od daty otrzymania przez Zamawiającego faktury wraz z dokumentami rozliczeniowymi.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Wykonawca, który zamierza realizować roboty budowlane z udziałem Podwykonawców, zobowi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 xml:space="preserve">zany jest do przedłożenia zawartych z nimi umów lub projektów umów. Brak pisemnego sprzeciwu bądź innych pisemnych zastrzeżeń ze strony Zamawiającego w terminie 14 dni, oznacza zgodę na zawarcie umowy. Postanowienia umów zawartych pomiędzy Wykonawcą a Podwykonawcami sprzeczne z postanowieniami umowy zawartej z Zamawiającym będą nieważne. </w:t>
      </w:r>
    </w:p>
    <w:p w:rsidR="0021242E" w:rsidRPr="0021242E" w:rsidRDefault="0021242E" w:rsidP="0021242E">
      <w:pPr>
        <w:tabs>
          <w:tab w:val="left" w:pos="284"/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Zawarcie umowy przez Podwykonawcę z dalszym Podwykonawcą wymaga zgody Zamawiającego i Wykonawcy. Przepisy z pkt 3.6. stosuje się dla umów o wartości powyżej 50.000,00 złotych </w:t>
      </w:r>
    </w:p>
    <w:p w:rsidR="0021242E" w:rsidRP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>30 czerwca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zapewnienie nadzoru poprzez ustanowienie inspektora nadzoru działającego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29B7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60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od dnia podpisania protokołu bezusterkowego odbioru robót.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 w miesiącu maju,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czerwiec 2019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</w:t>
      </w:r>
      <w:r w:rsidR="00B529B7">
        <w:rPr>
          <w:rFonts w:ascii="Times New Roman" w:hAnsi="Times New Roman" w:cs="Times New Roman"/>
          <w:sz w:val="28"/>
          <w:szCs w:val="28"/>
        </w:rPr>
        <w:t>0</w:t>
      </w:r>
      <w:r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</w:t>
      </w:r>
      <w:r w:rsidR="00B474F9">
        <w:rPr>
          <w:rFonts w:ascii="Times New Roman" w:hAnsi="Times New Roman" w:cs="Times New Roman"/>
          <w:sz w:val="28"/>
          <w:szCs w:val="28"/>
        </w:rPr>
        <w:t>0,</w:t>
      </w:r>
      <w:r w:rsidRPr="001A0D1E">
        <w:rPr>
          <w:rFonts w:ascii="Times New Roman" w:hAnsi="Times New Roman" w:cs="Times New Roman"/>
          <w:sz w:val="28"/>
          <w:szCs w:val="28"/>
        </w:rPr>
        <w:t>1% wartości przedmiotu zamówienia</w:t>
      </w:r>
      <w:r w:rsidR="00B474F9">
        <w:rPr>
          <w:rFonts w:ascii="Times New Roman" w:hAnsi="Times New Roman" w:cs="Times New Roman"/>
          <w:sz w:val="28"/>
          <w:szCs w:val="28"/>
        </w:rPr>
        <w:t xml:space="preserve"> za każdy dzień zwłoki.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40B15"/>
    <w:rsid w:val="001A0D1E"/>
    <w:rsid w:val="001F3CD4"/>
    <w:rsid w:val="0021242E"/>
    <w:rsid w:val="00284141"/>
    <w:rsid w:val="00335EC0"/>
    <w:rsid w:val="003371B0"/>
    <w:rsid w:val="0040415E"/>
    <w:rsid w:val="004505C9"/>
    <w:rsid w:val="00505E75"/>
    <w:rsid w:val="005409DE"/>
    <w:rsid w:val="006E3861"/>
    <w:rsid w:val="00733646"/>
    <w:rsid w:val="0081300C"/>
    <w:rsid w:val="00823FC2"/>
    <w:rsid w:val="008F40F8"/>
    <w:rsid w:val="00A902AD"/>
    <w:rsid w:val="00B474F9"/>
    <w:rsid w:val="00B529B7"/>
    <w:rsid w:val="00CC1FE4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910A-46A4-467E-8F48-1CB0274F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3281</Words>
  <Characters>19688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2014-04-29T13:24:00Z</dcterms:created>
  <dcterms:modified xsi:type="dcterms:W3CDTF">2014-04-30T12:01:00Z</dcterms:modified>
</cp:coreProperties>
</file>